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Frankfurter Straße/Wahnbachtalstraße Ausbau Kreisverkehrsanlage, Straßenerneuerung Wahnbachtalstraße und Neubau Kanal und Versorgungsleitungen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ZV43/2025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Straßenbau-und Kanalbauarbeiten, Erneuerung Versorgungsleitungen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